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</w:rPr>
      </w:pPr>
      <w:r w:rsidRPr="00681B26">
        <w:rPr>
          <w:rFonts w:asciiTheme="minorHAnsi" w:hAnsiTheme="minorHAnsi" w:cstheme="minorHAnsi"/>
          <w:b/>
          <w:szCs w:val="22"/>
        </w:rPr>
        <w:t>ANEXO 4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</w:rPr>
      </w:pPr>
      <w:r w:rsidRPr="00681B26">
        <w:rPr>
          <w:rFonts w:asciiTheme="minorHAnsi" w:hAnsiTheme="minorHAnsi" w:cstheme="minorHAnsi"/>
          <w:b/>
          <w:szCs w:val="22"/>
        </w:rPr>
        <w:t>DECLARACIÓN JURADA SIMPLE DOBLE FINANCIAMIENTO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2"/>
          <w:lang w:val="es-CL"/>
        </w:rPr>
      </w:pP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bookmarkStart w:id="0" w:name="_GoBack"/>
      <w:r w:rsidRPr="00681B26">
        <w:rPr>
          <w:rFonts w:asciiTheme="minorHAnsi" w:hAnsiTheme="minorHAnsi" w:cstheme="minorHAnsi"/>
          <w:sz w:val="22"/>
          <w:szCs w:val="22"/>
          <w:lang w:val="es-ES_tradnl"/>
        </w:rPr>
        <w:t>En [</w:t>
      </w:r>
      <w:r w:rsidRPr="00681B26">
        <w:rPr>
          <w:rFonts w:asciiTheme="minorHAnsi" w:hAnsiTheme="minorHAnsi" w:cstheme="minorHAnsi"/>
          <w:i/>
          <w:sz w:val="22"/>
          <w:szCs w:val="22"/>
          <w:lang w:val="es-ES_tradnl"/>
        </w:rPr>
        <w:t>ciudad/ país</w:t>
      </w:r>
      <w:r w:rsidRPr="00681B26">
        <w:rPr>
          <w:rFonts w:asciiTheme="minorHAnsi" w:hAnsiTheme="minorHAnsi" w:cstheme="minorHAnsi"/>
          <w:sz w:val="22"/>
          <w:szCs w:val="22"/>
          <w:lang w:val="es-ES_tradnl"/>
        </w:rPr>
        <w:t>], a [</w:t>
      </w:r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>fecha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] de 2015</w:t>
      </w:r>
      <w:r w:rsidRPr="00681B26">
        <w:rPr>
          <w:rFonts w:asciiTheme="minorHAnsi" w:hAnsiTheme="minorHAnsi" w:cstheme="minorHAnsi"/>
          <w:sz w:val="22"/>
          <w:szCs w:val="22"/>
          <w:lang w:val="es-ES_tradnl"/>
        </w:rPr>
        <w:t>, [</w:t>
      </w:r>
      <w:r w:rsidRPr="00681B26">
        <w:rPr>
          <w:rFonts w:asciiTheme="minorHAnsi" w:hAnsiTheme="minorHAnsi" w:cstheme="minorHAnsi"/>
          <w:i/>
          <w:sz w:val="22"/>
          <w:szCs w:val="22"/>
          <w:lang w:val="es-ES_tradnl"/>
        </w:rPr>
        <w:t>nombre representante(s) legal(es) según corresponda</w:t>
      </w:r>
      <w:r w:rsidRPr="00681B26">
        <w:rPr>
          <w:rFonts w:asciiTheme="minorHAnsi" w:hAnsiTheme="minorHAnsi" w:cstheme="minorHAnsi"/>
          <w:sz w:val="22"/>
          <w:szCs w:val="22"/>
          <w:lang w:val="es-ES_tradnl"/>
        </w:rPr>
        <w:t>]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,</w:t>
      </w:r>
      <w:r w:rsidRPr="00681B26">
        <w:rPr>
          <w:rFonts w:asciiTheme="minorHAnsi" w:hAnsiTheme="minorHAnsi" w:cstheme="minorHAnsi"/>
          <w:sz w:val="22"/>
          <w:szCs w:val="22"/>
          <w:lang w:val="es-ES_tradnl"/>
        </w:rPr>
        <w:t xml:space="preserve"> representante (s) legal (es) de 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(</w:t>
      </w:r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>nombre de la persona jurídica proponente, si corresponde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), titular del proyecto denominado “(</w:t>
      </w:r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>Nombre del proyecto señalado en el Anexo 12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)”, vienen en declarar que el presente proyecto, en ninguna de sus etapas, se ha financiado con fondos fiscales o municipales.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8"/>
          <w:szCs w:val="10"/>
          <w:lang w:val="es-CL"/>
        </w:rPr>
      </w:pP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81B26">
        <w:rPr>
          <w:rFonts w:asciiTheme="minorHAnsi" w:hAnsiTheme="minorHAnsi" w:cstheme="minorHAnsi"/>
          <w:sz w:val="22"/>
          <w:szCs w:val="22"/>
          <w:lang w:val="es-CL"/>
        </w:rPr>
        <w:t>Por su parte, y en caso que corresponda, vienen en declarar que, actualmente el proyecto denominado “(</w:t>
      </w:r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>Nombre del proyecto señalado en el Anexo 12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)” se encuentra postulando a los siguientes fondos: (</w:t>
      </w:r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 xml:space="preserve">Indicar todos los subsidios, fondos </w:t>
      </w:r>
      <w:proofErr w:type="spellStart"/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>concursables</w:t>
      </w:r>
      <w:proofErr w:type="spellEnd"/>
      <w:r w:rsidRPr="00681B26">
        <w:rPr>
          <w:rFonts w:asciiTheme="minorHAnsi" w:hAnsiTheme="minorHAnsi" w:cstheme="minorHAnsi"/>
          <w:i/>
          <w:sz w:val="22"/>
          <w:szCs w:val="22"/>
          <w:lang w:val="es-CL"/>
        </w:rPr>
        <w:t xml:space="preserve"> u otras formas de financiamiento proveniente de fondos fiscales o municipales a los que actualmente se encuentra postulando el proyecto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>)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8"/>
          <w:szCs w:val="10"/>
          <w:lang w:val="es-CL"/>
        </w:rPr>
      </w:pPr>
    </w:p>
    <w:p w:rsidR="00681B26" w:rsidRPr="00681B26" w:rsidRDefault="00681B26" w:rsidP="00681B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es-CL"/>
        </w:rPr>
      </w:pPr>
      <w:r w:rsidRPr="00681B26">
        <w:rPr>
          <w:rFonts w:asciiTheme="minorHAnsi" w:hAnsiTheme="minorHAnsi" w:cstheme="minorHAnsi"/>
          <w:sz w:val="22"/>
          <w:szCs w:val="22"/>
          <w:lang w:val="es-CL"/>
        </w:rPr>
        <w:t>_______________________________________</w:t>
      </w:r>
    </w:p>
    <w:p w:rsidR="00681B26" w:rsidRPr="00681B26" w:rsidRDefault="00681B26" w:rsidP="00681B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es-CL"/>
        </w:rPr>
      </w:pPr>
      <w:r w:rsidRPr="00681B26">
        <w:rPr>
          <w:rFonts w:asciiTheme="minorHAnsi" w:hAnsiTheme="minorHAnsi" w:cstheme="minorHAnsi"/>
          <w:sz w:val="22"/>
          <w:szCs w:val="22"/>
          <w:lang w:val="es-CL"/>
        </w:rPr>
        <w:t>_______________________________________</w:t>
      </w:r>
    </w:p>
    <w:p w:rsidR="00681B26" w:rsidRPr="00681B26" w:rsidRDefault="00681B26" w:rsidP="00681B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es-CL"/>
        </w:rPr>
      </w:pPr>
      <w:r w:rsidRPr="00681B26">
        <w:rPr>
          <w:rFonts w:asciiTheme="minorHAnsi" w:hAnsiTheme="minorHAnsi" w:cstheme="minorHAnsi"/>
          <w:sz w:val="22"/>
          <w:szCs w:val="22"/>
          <w:lang w:val="es-CL"/>
        </w:rPr>
        <w:t>_______________________________________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1B26">
        <w:rPr>
          <w:rFonts w:asciiTheme="minorHAnsi" w:hAnsiTheme="minorHAnsi" w:cstheme="minorHAnsi"/>
          <w:color w:val="000000"/>
          <w:sz w:val="22"/>
          <w:szCs w:val="22"/>
          <w:lang w:val="es-CL"/>
        </w:rPr>
        <w:t xml:space="preserve">Asimismo declaran que conocen y aceptan la limitación al doble financiamiento establecida en 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 xml:space="preserve">las bases del concurso </w:t>
      </w:r>
      <w:r w:rsidRPr="00681B26">
        <w:rPr>
          <w:rFonts w:asciiTheme="minorHAnsi" w:hAnsiTheme="minorHAnsi" w:cstheme="minorHAnsi"/>
          <w:b/>
          <w:sz w:val="22"/>
          <w:szCs w:val="22"/>
          <w:lang w:val="es-CL"/>
        </w:rPr>
        <w:t>“Segundo concurso para el cofinanciamiento de soluciones energéticas a pequeña escala con energías renovables no convencionales en sectores rurales, aislados y/o vulnerables”</w:t>
      </w:r>
      <w:r w:rsidRPr="00681B26">
        <w:rPr>
          <w:rFonts w:asciiTheme="minorHAnsi" w:hAnsiTheme="minorHAnsi" w:cstheme="minorHAnsi"/>
          <w:sz w:val="22"/>
          <w:szCs w:val="22"/>
          <w:lang w:val="es-CL"/>
        </w:rPr>
        <w:t xml:space="preserve"> elaboradas por la Subsecretaría de Energía, y en caso de ser seleccionados en el presente concurso, se comprometen a </w:t>
      </w:r>
      <w:r w:rsidRPr="00681B26">
        <w:rPr>
          <w:rFonts w:asciiTheme="minorHAnsi" w:hAnsiTheme="minorHAnsi" w:cstheme="minorHAnsi"/>
          <w:bCs/>
          <w:sz w:val="22"/>
          <w:szCs w:val="22"/>
        </w:rPr>
        <w:t xml:space="preserve">renunciar a toda las demás postulaciones a fondos públicos, de manera previa a la suscripción del convenio de transferencia de recursos correspondiente. </w:t>
      </w: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81B26" w:rsidRPr="00681B26" w:rsidRDefault="00681B26" w:rsidP="00681B2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1B26">
        <w:rPr>
          <w:rFonts w:asciiTheme="minorHAnsi" w:hAnsiTheme="minorHAnsi" w:cstheme="minorHAnsi"/>
          <w:bCs/>
          <w:sz w:val="22"/>
          <w:szCs w:val="22"/>
        </w:rPr>
        <w:t xml:space="preserve">Finalmente, declaran que en caso de resultar seleccionado su proyecto, los recursos transferidos por la Subsecretaría de Energía, para la ejecución del mismo, no serán utilizados para el recambio de equipos o insumos recibidos anteriormente o a través de otros Fondos del Estado. </w:t>
      </w:r>
    </w:p>
    <w:tbl>
      <w:tblPr>
        <w:tblpPr w:leftFromText="141" w:rightFromText="141" w:vertAnchor="text" w:horzAnchor="margin" w:tblpY="1171"/>
        <w:tblW w:w="9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17"/>
        <w:gridCol w:w="4253"/>
      </w:tblGrid>
      <w:tr w:rsidR="00681B26" w:rsidRPr="00681B26" w:rsidTr="00453802">
        <w:tc>
          <w:tcPr>
            <w:tcW w:w="397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B26">
              <w:rPr>
                <w:rFonts w:asciiTheme="minorHAnsi" w:hAnsiTheme="minorHAnsi" w:cstheme="minorHAnsi"/>
                <w:bCs/>
                <w:sz w:val="22"/>
                <w:szCs w:val="22"/>
              </w:rPr>
              <w:t>Nombre Persona Jurídica proponente</w:t>
            </w:r>
          </w:p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B26">
              <w:rPr>
                <w:rFonts w:asciiTheme="minorHAnsi" w:hAnsiTheme="minorHAnsi" w:cstheme="minorHAnsi"/>
                <w:bCs/>
                <w:sz w:val="22"/>
                <w:szCs w:val="22"/>
              </w:rPr>
              <w:t>Nombre Representante Legal (1)</w:t>
            </w:r>
          </w:p>
        </w:tc>
        <w:tc>
          <w:tcPr>
            <w:tcW w:w="1417" w:type="dxa"/>
          </w:tcPr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B26">
              <w:rPr>
                <w:rFonts w:asciiTheme="minorHAnsi" w:hAnsiTheme="minorHAnsi" w:cstheme="minorHAnsi"/>
                <w:bCs/>
                <w:sz w:val="22"/>
                <w:szCs w:val="22"/>
              </w:rPr>
              <w:t>Nombre Persona Jurídica proponente</w:t>
            </w:r>
          </w:p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B26">
              <w:rPr>
                <w:rFonts w:asciiTheme="minorHAnsi" w:hAnsiTheme="minorHAnsi" w:cstheme="minorHAnsi"/>
                <w:bCs/>
                <w:sz w:val="22"/>
                <w:szCs w:val="22"/>
              </w:rPr>
              <w:t>Nombre Representante Legal (2)</w:t>
            </w:r>
          </w:p>
        </w:tc>
      </w:tr>
    </w:tbl>
    <w:p w:rsidR="00681B26" w:rsidRPr="00681B26" w:rsidRDefault="00681B26" w:rsidP="00681B26">
      <w:pPr>
        <w:rPr>
          <w:rFonts w:asciiTheme="minorHAnsi" w:hAnsiTheme="minorHAnsi" w:cstheme="minorHAnsi"/>
          <w:vanish/>
          <w:sz w:val="22"/>
        </w:rPr>
      </w:pPr>
    </w:p>
    <w:tbl>
      <w:tblPr>
        <w:tblpPr w:leftFromText="141" w:rightFromText="141" w:vertAnchor="text" w:horzAnchor="margin" w:tblpY="206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681B26" w:rsidRPr="00681B26" w:rsidTr="00453802">
        <w:tc>
          <w:tcPr>
            <w:tcW w:w="1330" w:type="dxa"/>
            <w:hideMark/>
          </w:tcPr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B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B26" w:rsidRPr="00681B26" w:rsidRDefault="00681B26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81B26" w:rsidRPr="00681B26" w:rsidRDefault="00681B26" w:rsidP="00681B26">
      <w:pPr>
        <w:rPr>
          <w:rFonts w:asciiTheme="minorHAnsi" w:hAnsiTheme="minorHAnsi" w:cstheme="minorHAnsi"/>
          <w:sz w:val="22"/>
          <w:szCs w:val="22"/>
        </w:rPr>
      </w:pPr>
    </w:p>
    <w:p w:rsidR="00681B26" w:rsidRPr="00681B26" w:rsidRDefault="00681B26" w:rsidP="00681B26">
      <w:pPr>
        <w:pStyle w:val="Textoindependiente3"/>
        <w:jc w:val="left"/>
        <w:rPr>
          <w:rFonts w:asciiTheme="minorHAnsi" w:hAnsiTheme="minorHAnsi" w:cstheme="minorHAnsi"/>
          <w:sz w:val="20"/>
          <w:szCs w:val="22"/>
          <w:lang w:val="es-CL"/>
        </w:rPr>
      </w:pPr>
    </w:p>
    <w:p w:rsidR="00681B26" w:rsidRPr="00681B26" w:rsidRDefault="00681B26" w:rsidP="00681B26">
      <w:pPr>
        <w:pStyle w:val="Textoindependiente3"/>
        <w:jc w:val="left"/>
        <w:rPr>
          <w:rFonts w:asciiTheme="minorHAnsi" w:hAnsiTheme="minorHAnsi" w:cstheme="minorHAnsi"/>
          <w:sz w:val="20"/>
          <w:szCs w:val="22"/>
          <w:lang w:val="es-CL"/>
        </w:rPr>
      </w:pPr>
    </w:p>
    <w:p w:rsidR="00681B26" w:rsidRPr="00681B26" w:rsidRDefault="00681B26" w:rsidP="00681B26">
      <w:pPr>
        <w:pStyle w:val="Textoindependiente3"/>
        <w:jc w:val="left"/>
        <w:rPr>
          <w:rFonts w:asciiTheme="minorHAnsi" w:hAnsiTheme="minorHAnsi" w:cstheme="minorHAnsi"/>
          <w:sz w:val="20"/>
          <w:szCs w:val="22"/>
          <w:lang w:val="es-CL"/>
        </w:rPr>
      </w:pPr>
    </w:p>
    <w:bookmarkEnd w:id="0"/>
    <w:p w:rsidR="0041556E" w:rsidRPr="00681B26" w:rsidRDefault="0041556E" w:rsidP="00681B26"/>
    <w:sectPr w:rsidR="0041556E" w:rsidRPr="00681B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AE" w:rsidRDefault="003350AE" w:rsidP="003350AE">
      <w:r>
        <w:separator/>
      </w:r>
    </w:p>
  </w:endnote>
  <w:endnote w:type="continuationSeparator" w:id="0">
    <w:p w:rsidR="003350AE" w:rsidRDefault="003350AE" w:rsidP="0033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AE" w:rsidRDefault="003350AE" w:rsidP="003350AE">
      <w:r>
        <w:separator/>
      </w:r>
    </w:p>
  </w:footnote>
  <w:footnote w:type="continuationSeparator" w:id="0">
    <w:p w:rsidR="003350AE" w:rsidRDefault="003350AE" w:rsidP="0033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AE" w:rsidRDefault="003350AE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B0A"/>
    <w:multiLevelType w:val="hybridMultilevel"/>
    <w:tmpl w:val="5616FB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B7"/>
    <w:rsid w:val="0006091A"/>
    <w:rsid w:val="00075705"/>
    <w:rsid w:val="00094A7A"/>
    <w:rsid w:val="00141683"/>
    <w:rsid w:val="001722FE"/>
    <w:rsid w:val="001A01FE"/>
    <w:rsid w:val="001A46D2"/>
    <w:rsid w:val="001C7F93"/>
    <w:rsid w:val="001F0AB6"/>
    <w:rsid w:val="00296F0C"/>
    <w:rsid w:val="003350AE"/>
    <w:rsid w:val="0041556E"/>
    <w:rsid w:val="0051529A"/>
    <w:rsid w:val="0054452D"/>
    <w:rsid w:val="00544820"/>
    <w:rsid w:val="00563BF6"/>
    <w:rsid w:val="00593448"/>
    <w:rsid w:val="006716B7"/>
    <w:rsid w:val="00681B26"/>
    <w:rsid w:val="006853B5"/>
    <w:rsid w:val="00741BD6"/>
    <w:rsid w:val="007A3D49"/>
    <w:rsid w:val="008D569B"/>
    <w:rsid w:val="00A64D8E"/>
    <w:rsid w:val="00BC7676"/>
    <w:rsid w:val="00CE7633"/>
    <w:rsid w:val="00DC285C"/>
    <w:rsid w:val="00DD6478"/>
    <w:rsid w:val="00DF3077"/>
    <w:rsid w:val="00E201F2"/>
    <w:rsid w:val="00E66AA0"/>
    <w:rsid w:val="00EB4B0F"/>
    <w:rsid w:val="00EB5113"/>
    <w:rsid w:val="00F13654"/>
    <w:rsid w:val="00F140AD"/>
    <w:rsid w:val="00F8484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B7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763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6091A"/>
    <w:pPr>
      <w:spacing w:before="120" w:after="120"/>
      <w:jc w:val="both"/>
    </w:pPr>
    <w:rPr>
      <w:rFonts w:ascii="Calibri" w:hAnsi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6091A"/>
    <w:rPr>
      <w:rFonts w:ascii="Calibri" w:eastAsia="Times New Roman" w:hAnsi="Calibri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B7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763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6091A"/>
    <w:pPr>
      <w:spacing w:before="120" w:after="120"/>
      <w:jc w:val="both"/>
    </w:pPr>
    <w:rPr>
      <w:rFonts w:ascii="Calibri" w:hAnsi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6091A"/>
    <w:rPr>
      <w:rFonts w:ascii="Calibri" w:eastAsia="Times New Roman" w:hAnsi="Calibri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Chile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Veliz</dc:creator>
  <cp:lastModifiedBy>Joaquín Reyes Gower</cp:lastModifiedBy>
  <cp:revision>25</cp:revision>
  <dcterms:created xsi:type="dcterms:W3CDTF">2014-05-14T18:42:00Z</dcterms:created>
  <dcterms:modified xsi:type="dcterms:W3CDTF">2015-05-29T18:56:00Z</dcterms:modified>
</cp:coreProperties>
</file>